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22D6C" w14:textId="1FB1C446" w:rsidR="00D6549C" w:rsidRDefault="00D6549C" w:rsidP="00D654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b/>
          <w:bCs/>
          <w:sz w:val="22"/>
          <w:szCs w:val="22"/>
        </w:rPr>
        <w:t>PARTE 2</w:t>
      </w:r>
    </w:p>
    <w:p w14:paraId="7EC57D0B" w14:textId="63AEC0F8" w:rsidR="00D6549C" w:rsidRDefault="00D6549C" w:rsidP="00D654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b/>
          <w:bCs/>
          <w:sz w:val="22"/>
          <w:szCs w:val="22"/>
        </w:rPr>
        <w:t>CONTROLES DE LEY Y ASUNTOS PRUDENCIALES</w:t>
      </w:r>
    </w:p>
    <w:p w14:paraId="795B1617" w14:textId="01C3831B" w:rsidR="00D6549C" w:rsidRDefault="00D6549C" w:rsidP="00D654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366B5D61" w14:textId="448955D6" w:rsidR="00D6549C" w:rsidRDefault="00D6549C" w:rsidP="00D654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b/>
          <w:bCs/>
          <w:sz w:val="22"/>
          <w:szCs w:val="22"/>
        </w:rPr>
        <w:t>CAPÍTULO 2</w:t>
      </w:r>
    </w:p>
    <w:p w14:paraId="4FEA10CE" w14:textId="72188A1B" w:rsidR="00D6549C" w:rsidRDefault="00D6549C" w:rsidP="00D6549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Segoe UI"/>
          <w:b/>
          <w:bCs/>
          <w:sz w:val="22"/>
          <w:szCs w:val="22"/>
        </w:rPr>
      </w:pPr>
      <w:r>
        <w:rPr>
          <w:rStyle w:val="normaltextrun"/>
          <w:rFonts w:ascii="Verdana" w:hAnsi="Verdana" w:cs="Segoe UI"/>
          <w:b/>
          <w:bCs/>
          <w:sz w:val="22"/>
          <w:szCs w:val="22"/>
        </w:rPr>
        <w:t>PATRIMONIO ADECUADO DE LAS ENTIDADES ASEGURADORAS</w:t>
      </w:r>
    </w:p>
    <w:p w14:paraId="1C9B0F66" w14:textId="77777777" w:rsidR="003A5803" w:rsidRDefault="003A5803" w:rsidP="00D654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6A9D2182" w14:textId="291B6B78" w:rsidR="00B42E7D" w:rsidRPr="002A3A90" w:rsidRDefault="00CB7C0C" w:rsidP="00D654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/>
          <w:sz w:val="18"/>
          <w:szCs w:val="18"/>
        </w:rPr>
      </w:pPr>
      <w:r w:rsidRPr="00D6549C">
        <w:rPr>
          <w:rStyle w:val="normaltextrun"/>
          <w:rFonts w:ascii="Verdana" w:hAnsi="Verdana" w:cs="Segoe UI"/>
          <w:b/>
          <w:sz w:val="22"/>
          <w:szCs w:val="22"/>
        </w:rPr>
        <w:t>ANEXO 1</w:t>
      </w:r>
      <w:r w:rsidR="00B42E7D" w:rsidRPr="00D6549C">
        <w:rPr>
          <w:rStyle w:val="normaltextrun"/>
          <w:rFonts w:ascii="Verdana" w:hAnsi="Verdana" w:cs="Segoe UI"/>
          <w:b/>
          <w:sz w:val="22"/>
          <w:szCs w:val="22"/>
        </w:rPr>
        <w:t xml:space="preserve"> </w:t>
      </w:r>
    </w:p>
    <w:p w14:paraId="55BB2E32" w14:textId="2AA3D7DE" w:rsidR="00E40DEE" w:rsidRDefault="00E40DEE" w:rsidP="00D6549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Segoe UI"/>
          <w:b/>
          <w:sz w:val="22"/>
          <w:szCs w:val="22"/>
        </w:rPr>
      </w:pPr>
      <w:r w:rsidRPr="00D6549C">
        <w:rPr>
          <w:rStyle w:val="normaltextrun"/>
          <w:rFonts w:ascii="Verdana" w:hAnsi="Verdana" w:cs="Segoe UI"/>
          <w:b/>
          <w:sz w:val="22"/>
          <w:szCs w:val="22"/>
        </w:rPr>
        <w:t>INSTRUCCIONES PARA SOLICITAR LA CLASIFICACIÓN DE LOS INSTRUMENTOS DE CAPITAL EN EL PATRIMONIO TÉCNICO</w:t>
      </w:r>
    </w:p>
    <w:p w14:paraId="6B3ADCBF" w14:textId="77777777" w:rsidR="00D6549C" w:rsidRPr="00D6549C" w:rsidRDefault="00D6549C" w:rsidP="00D6549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Segoe UI"/>
          <w:b/>
          <w:sz w:val="22"/>
          <w:szCs w:val="22"/>
        </w:rPr>
      </w:pPr>
    </w:p>
    <w:p w14:paraId="217A1096" w14:textId="77777777" w:rsidR="009715C4" w:rsidRDefault="009715C4" w:rsidP="00E40DEE">
      <w:pPr>
        <w:pStyle w:val="Textoindependiente"/>
        <w:tabs>
          <w:tab w:val="left" w:pos="0"/>
        </w:tabs>
        <w:rPr>
          <w:rFonts w:ascii="Verdana" w:hAnsi="Verdana" w:cs="Arial"/>
          <w:sz w:val="22"/>
          <w:szCs w:val="22"/>
        </w:rPr>
      </w:pPr>
    </w:p>
    <w:p w14:paraId="7D06E78D" w14:textId="0EE5D070" w:rsidR="00326C0A" w:rsidRDefault="007F1617" w:rsidP="00E40DEE">
      <w:pPr>
        <w:pStyle w:val="Textoindependiente"/>
        <w:tabs>
          <w:tab w:val="left" w:pos="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2.2.</w:t>
      </w:r>
      <w:r w:rsidR="00326C0A">
        <w:rPr>
          <w:rFonts w:ascii="Verdana" w:hAnsi="Verdana" w:cs="Arial"/>
          <w:sz w:val="22"/>
          <w:szCs w:val="22"/>
        </w:rPr>
        <w:t>A1.1.</w:t>
      </w:r>
    </w:p>
    <w:p w14:paraId="70C52740" w14:textId="2C95771A" w:rsidR="00E40DEE" w:rsidRPr="00B42E7D" w:rsidRDefault="00E40DEE" w:rsidP="00E40DEE">
      <w:pPr>
        <w:pStyle w:val="Textoindependiente"/>
        <w:tabs>
          <w:tab w:val="left" w:pos="0"/>
        </w:tabs>
        <w:rPr>
          <w:rFonts w:ascii="Verdana" w:hAnsi="Verdana"/>
          <w:sz w:val="22"/>
          <w:szCs w:val="22"/>
          <w:lang w:val="es-ES"/>
        </w:rPr>
      </w:pPr>
      <w:r w:rsidRPr="00B42E7D">
        <w:rPr>
          <w:rFonts w:ascii="Verdana" w:hAnsi="Verdana" w:cs="Arial"/>
          <w:sz w:val="22"/>
          <w:szCs w:val="22"/>
        </w:rPr>
        <w:t>Las entidades aseguradoras</w:t>
      </w:r>
      <w:r w:rsidRPr="00B42E7D">
        <w:rPr>
          <w:rFonts w:ascii="Verdana" w:hAnsi="Verdana"/>
          <w:sz w:val="22"/>
          <w:szCs w:val="22"/>
          <w:lang w:val="es-ES"/>
        </w:rPr>
        <w:t xml:space="preserve"> deben presentar ante la Superintendencia Financiera de Colombia (SFC) la solicitud de clasificación de los instrumentos de capital regulatorio a los que hace referencia el</w:t>
      </w:r>
      <w:r w:rsidR="00D34DB3" w:rsidRPr="00B42E7D">
        <w:rPr>
          <w:rFonts w:ascii="Verdana" w:hAnsi="Verdana"/>
          <w:sz w:val="22"/>
          <w:szCs w:val="22"/>
          <w:lang w:val="es-ES"/>
        </w:rPr>
        <w:t xml:space="preserve"> parágrafo </w:t>
      </w:r>
      <w:r w:rsidR="00C87A44" w:rsidRPr="00B42E7D">
        <w:rPr>
          <w:rFonts w:ascii="Verdana" w:hAnsi="Verdana"/>
          <w:sz w:val="22"/>
          <w:szCs w:val="22"/>
          <w:lang w:val="es-ES"/>
        </w:rPr>
        <w:t xml:space="preserve">1 </w:t>
      </w:r>
      <w:r w:rsidR="00D34DB3" w:rsidRPr="00B42E7D">
        <w:rPr>
          <w:rFonts w:ascii="Verdana" w:hAnsi="Verdana"/>
          <w:sz w:val="22"/>
          <w:szCs w:val="22"/>
          <w:lang w:val="es-ES"/>
        </w:rPr>
        <w:t>del</w:t>
      </w:r>
      <w:r w:rsidRPr="00B42E7D">
        <w:rPr>
          <w:rFonts w:ascii="Verdana" w:hAnsi="Verdana"/>
          <w:sz w:val="22"/>
          <w:szCs w:val="22"/>
          <w:lang w:val="es-ES"/>
        </w:rPr>
        <w:t xml:space="preserve"> artículo 2.31.1.2.1 del Decreto 2555 de 2010 para el cómputo de </w:t>
      </w:r>
      <w:r w:rsidR="00B822C3" w:rsidRPr="00B42E7D">
        <w:rPr>
          <w:rFonts w:ascii="Verdana" w:hAnsi="Verdana"/>
          <w:sz w:val="22"/>
          <w:szCs w:val="22"/>
          <w:lang w:val="es-ES"/>
        </w:rPr>
        <w:t>estos</w:t>
      </w:r>
      <w:r w:rsidRPr="00B42E7D">
        <w:rPr>
          <w:rFonts w:ascii="Verdana" w:hAnsi="Verdana"/>
          <w:sz w:val="22"/>
          <w:szCs w:val="22"/>
          <w:lang w:val="es-ES"/>
        </w:rPr>
        <w:t xml:space="preserve"> en el Patrimonio Básico Ordinario neto de deducciones (PBO), Patrimonio Básico Adicional (PBA) o Patrimonio Adicional (PA).</w:t>
      </w:r>
    </w:p>
    <w:p w14:paraId="567FAEAC" w14:textId="77777777" w:rsidR="00E40DEE" w:rsidRPr="00B42E7D" w:rsidRDefault="00E40DEE" w:rsidP="00E40DEE">
      <w:pPr>
        <w:pStyle w:val="Textoindependiente"/>
        <w:rPr>
          <w:rFonts w:ascii="Verdana" w:hAnsi="Verdana"/>
          <w:sz w:val="22"/>
          <w:szCs w:val="22"/>
          <w:lang w:val="es-ES"/>
        </w:rPr>
      </w:pPr>
    </w:p>
    <w:p w14:paraId="1FCA8C87" w14:textId="2F5FEFFA" w:rsidR="00326C0A" w:rsidRDefault="00326C0A" w:rsidP="00326C0A">
      <w:pPr>
        <w:pStyle w:val="Textoindependiente"/>
        <w:tabs>
          <w:tab w:val="left" w:pos="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2.2.A1.2.</w:t>
      </w:r>
    </w:p>
    <w:p w14:paraId="7B5CD007" w14:textId="77777777" w:rsidR="00E40DEE" w:rsidRPr="00B42E7D" w:rsidRDefault="00E40DEE" w:rsidP="00E40DEE">
      <w:pPr>
        <w:pStyle w:val="Textoindependiente"/>
        <w:rPr>
          <w:rFonts w:ascii="Verdana" w:hAnsi="Verdana"/>
          <w:sz w:val="22"/>
          <w:szCs w:val="22"/>
          <w:lang w:val="es-ES"/>
        </w:rPr>
      </w:pPr>
      <w:r w:rsidRPr="00B42E7D">
        <w:rPr>
          <w:rFonts w:ascii="Verdana" w:hAnsi="Verdana"/>
          <w:sz w:val="22"/>
          <w:szCs w:val="22"/>
          <w:lang w:val="es-ES"/>
        </w:rPr>
        <w:t xml:space="preserve">Para el efecto, deben remitir a la Delegatura para Seguros una comunicación oficial, firmada por el representante legal de la entidad, en la cual se incorpore la siguiente información para cada uno de los instrumentos: </w:t>
      </w:r>
    </w:p>
    <w:p w14:paraId="32A58AB0" w14:textId="77777777" w:rsidR="00E40DEE" w:rsidRPr="00B42E7D" w:rsidRDefault="00E40DEE" w:rsidP="00E40DEE">
      <w:pPr>
        <w:pStyle w:val="Textoindependiente"/>
        <w:rPr>
          <w:rFonts w:ascii="Verdana" w:hAnsi="Verdana"/>
          <w:sz w:val="22"/>
          <w:szCs w:val="22"/>
          <w:lang w:val="es-ES"/>
        </w:rPr>
      </w:pPr>
    </w:p>
    <w:p w14:paraId="13C65C61" w14:textId="3B05AE6E" w:rsidR="00E40DEE" w:rsidRPr="00B42E7D" w:rsidRDefault="00E40DEE" w:rsidP="009715C4">
      <w:pPr>
        <w:pStyle w:val="Textoindependiente"/>
        <w:numPr>
          <w:ilvl w:val="0"/>
          <w:numId w:val="6"/>
        </w:numPr>
        <w:autoSpaceDE/>
        <w:autoSpaceDN/>
        <w:ind w:left="567" w:hanging="567"/>
        <w:rPr>
          <w:rFonts w:ascii="Verdana" w:hAnsi="Verdana"/>
          <w:sz w:val="22"/>
          <w:szCs w:val="22"/>
          <w:lang w:val="es-ES"/>
        </w:rPr>
      </w:pPr>
      <w:r w:rsidRPr="00B42E7D">
        <w:rPr>
          <w:rFonts w:ascii="Verdana" w:hAnsi="Verdana"/>
          <w:sz w:val="22"/>
          <w:szCs w:val="22"/>
          <w:lang w:val="es-ES"/>
        </w:rPr>
        <w:t>Propuesta de c</w:t>
      </w:r>
      <w:r w:rsidR="000D5E96" w:rsidRPr="00B42E7D">
        <w:rPr>
          <w:rFonts w:ascii="Verdana" w:hAnsi="Verdana"/>
          <w:sz w:val="22"/>
          <w:szCs w:val="22"/>
          <w:lang w:val="es-ES"/>
        </w:rPr>
        <w:t>lasificación de</w:t>
      </w:r>
      <w:r w:rsidR="004249C9" w:rsidRPr="00B42E7D">
        <w:rPr>
          <w:rFonts w:ascii="Verdana" w:hAnsi="Verdana"/>
          <w:sz w:val="22"/>
          <w:szCs w:val="22"/>
          <w:lang w:val="es-ES"/>
        </w:rPr>
        <w:t xml:space="preserve"> </w:t>
      </w:r>
      <w:r w:rsidR="000D5E96" w:rsidRPr="00B42E7D">
        <w:rPr>
          <w:rFonts w:ascii="Verdana" w:hAnsi="Verdana"/>
          <w:sz w:val="22"/>
          <w:szCs w:val="22"/>
          <w:lang w:val="es-ES"/>
        </w:rPr>
        <w:t>l</w:t>
      </w:r>
      <w:r w:rsidR="004249C9" w:rsidRPr="00B42E7D">
        <w:rPr>
          <w:rFonts w:ascii="Verdana" w:hAnsi="Verdana"/>
          <w:sz w:val="22"/>
          <w:szCs w:val="22"/>
          <w:lang w:val="es-ES"/>
        </w:rPr>
        <w:t>os</w:t>
      </w:r>
      <w:r w:rsidR="000D5E96" w:rsidRPr="00B42E7D">
        <w:rPr>
          <w:rFonts w:ascii="Verdana" w:hAnsi="Verdana"/>
          <w:sz w:val="22"/>
          <w:szCs w:val="22"/>
          <w:lang w:val="es-ES"/>
        </w:rPr>
        <w:t xml:space="preserve"> instrumento</w:t>
      </w:r>
      <w:r w:rsidR="004249C9" w:rsidRPr="00B42E7D">
        <w:rPr>
          <w:rFonts w:ascii="Verdana" w:hAnsi="Verdana"/>
          <w:sz w:val="22"/>
          <w:szCs w:val="22"/>
          <w:lang w:val="es-ES"/>
        </w:rPr>
        <w:t>s</w:t>
      </w:r>
      <w:r w:rsidR="000D5E96" w:rsidRPr="00B42E7D">
        <w:rPr>
          <w:rFonts w:ascii="Verdana" w:hAnsi="Verdana"/>
          <w:sz w:val="22"/>
          <w:szCs w:val="22"/>
          <w:lang w:val="es-ES"/>
        </w:rPr>
        <w:t xml:space="preserve"> del patrimonio técnico</w:t>
      </w:r>
      <w:r w:rsidRPr="00B42E7D">
        <w:rPr>
          <w:rFonts w:ascii="Verdana" w:hAnsi="Verdana"/>
          <w:sz w:val="22"/>
          <w:szCs w:val="22"/>
          <w:lang w:val="es-ES"/>
        </w:rPr>
        <w:t xml:space="preserve"> en PBO, PBA o PA.</w:t>
      </w:r>
    </w:p>
    <w:p w14:paraId="3BD2B1EE" w14:textId="77777777" w:rsidR="00E40DEE" w:rsidRPr="00B42E7D" w:rsidRDefault="00E40DEE" w:rsidP="009715C4">
      <w:pPr>
        <w:pStyle w:val="Textoindependiente"/>
        <w:ind w:left="567" w:hanging="567"/>
        <w:rPr>
          <w:rFonts w:ascii="Verdana" w:hAnsi="Verdana"/>
          <w:sz w:val="22"/>
          <w:szCs w:val="22"/>
          <w:lang w:val="es-ES"/>
        </w:rPr>
      </w:pPr>
    </w:p>
    <w:p w14:paraId="1D00D63F" w14:textId="1E72D007" w:rsidR="00E40DEE" w:rsidRPr="00B42E7D" w:rsidRDefault="00E40DEE" w:rsidP="009715C4">
      <w:pPr>
        <w:pStyle w:val="Textoindependiente"/>
        <w:numPr>
          <w:ilvl w:val="0"/>
          <w:numId w:val="6"/>
        </w:numPr>
        <w:autoSpaceDE/>
        <w:autoSpaceDN/>
        <w:ind w:left="567" w:hanging="567"/>
        <w:rPr>
          <w:rFonts w:ascii="Verdana" w:hAnsi="Verdana"/>
          <w:sz w:val="22"/>
          <w:szCs w:val="22"/>
          <w:lang w:val="es-ES"/>
        </w:rPr>
      </w:pPr>
      <w:r w:rsidRPr="00B42E7D">
        <w:rPr>
          <w:rFonts w:ascii="Verdana" w:hAnsi="Verdana"/>
          <w:sz w:val="22"/>
          <w:szCs w:val="22"/>
          <w:lang w:val="es-ES"/>
        </w:rPr>
        <w:t xml:space="preserve">Exposición de las razones que sustentan la propuesta del literal a, para lo cual deben tener </w:t>
      </w:r>
      <w:r w:rsidR="000D5E96" w:rsidRPr="00B42E7D">
        <w:rPr>
          <w:rFonts w:ascii="Verdana" w:hAnsi="Verdana"/>
          <w:sz w:val="22"/>
          <w:szCs w:val="22"/>
          <w:lang w:val="es-ES"/>
        </w:rPr>
        <w:t>en cuenta el cumplimiento de cada uno de los</w:t>
      </w:r>
      <w:r w:rsidRPr="00B42E7D">
        <w:rPr>
          <w:rFonts w:ascii="Verdana" w:hAnsi="Verdana"/>
          <w:sz w:val="22"/>
          <w:szCs w:val="22"/>
          <w:lang w:val="es-ES"/>
        </w:rPr>
        <w:t xml:space="preserve"> criterios señalados en el artículo 2.31.1.2.1 del Decreto 2555 de 2010, así como los previstos en el Capítulo </w:t>
      </w:r>
      <w:r w:rsidR="005836E4">
        <w:rPr>
          <w:rFonts w:ascii="Verdana" w:hAnsi="Verdana"/>
          <w:sz w:val="22"/>
          <w:szCs w:val="22"/>
          <w:lang w:val="es-ES"/>
        </w:rPr>
        <w:t>2</w:t>
      </w:r>
      <w:r w:rsidRPr="00B42E7D">
        <w:rPr>
          <w:rFonts w:ascii="Verdana" w:hAnsi="Verdana"/>
          <w:sz w:val="22"/>
          <w:szCs w:val="22"/>
          <w:lang w:val="es-ES"/>
        </w:rPr>
        <w:t xml:space="preserve"> </w:t>
      </w:r>
      <w:r w:rsidR="005836E4">
        <w:rPr>
          <w:rFonts w:ascii="Verdana" w:hAnsi="Verdana"/>
          <w:sz w:val="22"/>
          <w:szCs w:val="22"/>
          <w:lang w:val="es-ES"/>
        </w:rPr>
        <w:t>de la presente Parte</w:t>
      </w:r>
      <w:r w:rsidRPr="00B42E7D">
        <w:rPr>
          <w:rFonts w:ascii="Verdana" w:hAnsi="Verdana"/>
          <w:sz w:val="22"/>
          <w:szCs w:val="22"/>
          <w:lang w:val="es-ES"/>
        </w:rPr>
        <w:t>.</w:t>
      </w:r>
    </w:p>
    <w:p w14:paraId="4428001C" w14:textId="77777777" w:rsidR="00E40DEE" w:rsidRPr="00B42E7D" w:rsidRDefault="00E40DEE" w:rsidP="009715C4">
      <w:pPr>
        <w:pStyle w:val="Textoindependiente"/>
        <w:ind w:left="567" w:hanging="567"/>
        <w:rPr>
          <w:rFonts w:ascii="Verdana" w:hAnsi="Verdana"/>
          <w:sz w:val="22"/>
          <w:szCs w:val="22"/>
          <w:lang w:val="es-ES"/>
        </w:rPr>
      </w:pPr>
    </w:p>
    <w:p w14:paraId="4D99081D" w14:textId="7E82ED99" w:rsidR="00E40DEE" w:rsidRPr="00B42E7D" w:rsidRDefault="00E40DEE" w:rsidP="009715C4">
      <w:pPr>
        <w:pStyle w:val="Textoindependiente"/>
        <w:numPr>
          <w:ilvl w:val="0"/>
          <w:numId w:val="6"/>
        </w:numPr>
        <w:autoSpaceDE/>
        <w:autoSpaceDN/>
        <w:ind w:left="567" w:hanging="567"/>
        <w:rPr>
          <w:rFonts w:ascii="Verdana" w:hAnsi="Verdana"/>
          <w:sz w:val="22"/>
          <w:szCs w:val="22"/>
          <w:lang w:val="es-ES"/>
        </w:rPr>
      </w:pPr>
      <w:r w:rsidRPr="00B42E7D">
        <w:rPr>
          <w:rFonts w:ascii="Verdana" w:hAnsi="Verdana"/>
          <w:sz w:val="22"/>
          <w:szCs w:val="22"/>
          <w:lang w:val="es-ES"/>
        </w:rPr>
        <w:t>Evidencia documental que soporte las razones señaladas en el literal b.</w:t>
      </w:r>
    </w:p>
    <w:p w14:paraId="02D9277E" w14:textId="77777777" w:rsidR="00E40DEE" w:rsidRPr="00B42E7D" w:rsidRDefault="00E40DEE" w:rsidP="009715C4">
      <w:pPr>
        <w:pStyle w:val="Textoindependiente"/>
        <w:ind w:left="567" w:hanging="567"/>
        <w:rPr>
          <w:rFonts w:ascii="Verdana" w:hAnsi="Verdana"/>
          <w:sz w:val="22"/>
          <w:szCs w:val="22"/>
          <w:lang w:val="es-ES"/>
        </w:rPr>
      </w:pPr>
    </w:p>
    <w:p w14:paraId="5FCCAFEA" w14:textId="0B4A5F76" w:rsidR="00E40DEE" w:rsidRPr="00B42E7D" w:rsidRDefault="00E40DEE" w:rsidP="009715C4">
      <w:pPr>
        <w:pStyle w:val="Textoindependiente"/>
        <w:numPr>
          <w:ilvl w:val="0"/>
          <w:numId w:val="6"/>
        </w:numPr>
        <w:autoSpaceDE/>
        <w:autoSpaceDN/>
        <w:ind w:left="567" w:hanging="567"/>
        <w:rPr>
          <w:rFonts w:ascii="Verdana" w:hAnsi="Verdana"/>
          <w:sz w:val="22"/>
          <w:szCs w:val="22"/>
        </w:rPr>
      </w:pPr>
      <w:r w:rsidRPr="00B42E7D">
        <w:rPr>
          <w:rFonts w:ascii="Verdana" w:hAnsi="Verdana"/>
          <w:sz w:val="22"/>
          <w:szCs w:val="22"/>
          <w:lang w:val="es-ES"/>
        </w:rPr>
        <w:t xml:space="preserve">Prospecto de emisión de cada instrumento. Sin embargo, cuando </w:t>
      </w:r>
      <w:r w:rsidR="00B822C3" w:rsidRPr="00B42E7D">
        <w:rPr>
          <w:rFonts w:ascii="Verdana" w:hAnsi="Verdana"/>
          <w:sz w:val="22"/>
          <w:szCs w:val="22"/>
          <w:lang w:val="es-ES"/>
        </w:rPr>
        <w:t>el</w:t>
      </w:r>
      <w:r w:rsidRPr="00B42E7D">
        <w:rPr>
          <w:rFonts w:ascii="Verdana" w:hAnsi="Verdana"/>
          <w:sz w:val="22"/>
          <w:szCs w:val="22"/>
        </w:rPr>
        <w:t xml:space="preserve"> prospecto de emisión</w:t>
      </w:r>
      <w:r w:rsidR="00B822C3" w:rsidRPr="00B42E7D">
        <w:rPr>
          <w:rFonts w:ascii="Verdana" w:hAnsi="Verdana"/>
          <w:sz w:val="22"/>
          <w:szCs w:val="22"/>
        </w:rPr>
        <w:t xml:space="preserve"> del</w:t>
      </w:r>
      <w:r w:rsidRPr="00B42E7D">
        <w:rPr>
          <w:rFonts w:ascii="Verdana" w:hAnsi="Verdana"/>
          <w:sz w:val="22"/>
          <w:szCs w:val="22"/>
        </w:rPr>
        <w:t xml:space="preserve"> </w:t>
      </w:r>
      <w:r w:rsidR="00B822C3" w:rsidRPr="00B42E7D">
        <w:rPr>
          <w:rFonts w:ascii="Verdana" w:hAnsi="Verdana"/>
          <w:sz w:val="22"/>
          <w:szCs w:val="22"/>
        </w:rPr>
        <w:t xml:space="preserve">respectivo instrumento </w:t>
      </w:r>
      <w:r w:rsidRPr="00B42E7D">
        <w:rPr>
          <w:rFonts w:ascii="Verdana" w:hAnsi="Verdana"/>
          <w:sz w:val="22"/>
          <w:szCs w:val="22"/>
        </w:rPr>
        <w:t xml:space="preserve">se encuentre en </w:t>
      </w:r>
      <w:r w:rsidR="00B822C3" w:rsidRPr="00B42E7D">
        <w:rPr>
          <w:rFonts w:ascii="Verdana" w:hAnsi="Verdana"/>
          <w:sz w:val="22"/>
          <w:szCs w:val="22"/>
        </w:rPr>
        <w:t xml:space="preserve">la SFC, y este </w:t>
      </w:r>
      <w:r w:rsidRPr="00B42E7D">
        <w:rPr>
          <w:rFonts w:ascii="Verdana" w:hAnsi="Verdana"/>
          <w:sz w:val="22"/>
          <w:szCs w:val="22"/>
        </w:rPr>
        <w:t xml:space="preserve">contenga parte de la información solicitada, no se requerirá </w:t>
      </w:r>
      <w:r w:rsidR="00B822C3" w:rsidRPr="00B42E7D">
        <w:rPr>
          <w:rFonts w:ascii="Verdana" w:hAnsi="Verdana"/>
          <w:sz w:val="22"/>
          <w:szCs w:val="22"/>
        </w:rPr>
        <w:t>su</w:t>
      </w:r>
      <w:r w:rsidRPr="00B42E7D">
        <w:rPr>
          <w:rFonts w:ascii="Verdana" w:hAnsi="Verdana"/>
          <w:sz w:val="22"/>
          <w:szCs w:val="22"/>
        </w:rPr>
        <w:t xml:space="preserve"> envío</w:t>
      </w:r>
      <w:r w:rsidR="00B822C3" w:rsidRPr="00B42E7D">
        <w:rPr>
          <w:rFonts w:ascii="Verdana" w:hAnsi="Verdana"/>
          <w:sz w:val="22"/>
          <w:szCs w:val="22"/>
        </w:rPr>
        <w:t>;</w:t>
      </w:r>
      <w:r w:rsidRPr="00B42E7D">
        <w:rPr>
          <w:rFonts w:ascii="Verdana" w:hAnsi="Verdana"/>
          <w:sz w:val="22"/>
          <w:szCs w:val="22"/>
        </w:rPr>
        <w:t xml:space="preserve"> bastará que en la solicitud</w:t>
      </w:r>
      <w:r w:rsidR="00B822C3" w:rsidRPr="00B42E7D">
        <w:rPr>
          <w:rFonts w:ascii="Verdana" w:hAnsi="Verdana"/>
          <w:sz w:val="22"/>
          <w:szCs w:val="22"/>
        </w:rPr>
        <w:t xml:space="preserve"> se identifique el prospecto correspondiente y </w:t>
      </w:r>
      <w:r w:rsidRPr="00B42E7D">
        <w:rPr>
          <w:rFonts w:ascii="Verdana" w:hAnsi="Verdana"/>
          <w:sz w:val="22"/>
          <w:szCs w:val="22"/>
        </w:rPr>
        <w:t>se referencien los apartes en los cuales se</w:t>
      </w:r>
      <w:r w:rsidR="00B822C3" w:rsidRPr="00B42E7D">
        <w:rPr>
          <w:rFonts w:ascii="Verdana" w:hAnsi="Verdana"/>
          <w:sz w:val="22"/>
          <w:szCs w:val="22"/>
        </w:rPr>
        <w:t xml:space="preserve"> pueda verificar la información de los literales precedentes.</w:t>
      </w:r>
    </w:p>
    <w:p w14:paraId="4A85851E" w14:textId="77777777" w:rsidR="00E40DEE" w:rsidRPr="00B42E7D" w:rsidRDefault="00E40DEE" w:rsidP="00E40DEE">
      <w:pPr>
        <w:pStyle w:val="Textoindependiente"/>
        <w:rPr>
          <w:rFonts w:ascii="Verdana" w:hAnsi="Verdana"/>
          <w:sz w:val="22"/>
          <w:szCs w:val="22"/>
        </w:rPr>
      </w:pPr>
    </w:p>
    <w:p w14:paraId="0E8622C3" w14:textId="135F3379" w:rsidR="00326C0A" w:rsidRDefault="00326C0A" w:rsidP="00326C0A">
      <w:pPr>
        <w:pStyle w:val="Textoindependiente"/>
        <w:tabs>
          <w:tab w:val="left" w:pos="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2.2.A1.3.</w:t>
      </w:r>
    </w:p>
    <w:p w14:paraId="7F50A9F5" w14:textId="09FB56B3" w:rsidR="00E40DEE" w:rsidRPr="00B42E7D" w:rsidRDefault="00B822C3" w:rsidP="00E40DEE">
      <w:pPr>
        <w:pStyle w:val="Textoindependiente"/>
        <w:rPr>
          <w:rFonts w:ascii="Verdana" w:hAnsi="Verdana"/>
          <w:sz w:val="22"/>
          <w:szCs w:val="22"/>
        </w:rPr>
      </w:pPr>
      <w:r w:rsidRPr="00B42E7D">
        <w:rPr>
          <w:rFonts w:ascii="Verdana" w:hAnsi="Verdana"/>
          <w:sz w:val="22"/>
          <w:szCs w:val="22"/>
        </w:rPr>
        <w:t>L</w:t>
      </w:r>
      <w:r w:rsidR="00E40DEE" w:rsidRPr="00B42E7D">
        <w:rPr>
          <w:rFonts w:ascii="Verdana" w:hAnsi="Verdana"/>
          <w:sz w:val="22"/>
          <w:szCs w:val="22"/>
        </w:rPr>
        <w:t xml:space="preserve">a SFC evaluará la solicitud a la luz de la información proporcionada por la entidad y del cumplimiento de los criterios señalados en el literal b del presente </w:t>
      </w:r>
      <w:r w:rsidR="002B7799">
        <w:rPr>
          <w:rFonts w:ascii="Verdana" w:hAnsi="Verdana"/>
          <w:sz w:val="22"/>
          <w:szCs w:val="22"/>
        </w:rPr>
        <w:t>a</w:t>
      </w:r>
      <w:r w:rsidR="00E40DEE" w:rsidRPr="00B42E7D">
        <w:rPr>
          <w:rFonts w:ascii="Verdana" w:hAnsi="Verdana"/>
          <w:sz w:val="22"/>
          <w:szCs w:val="22"/>
        </w:rPr>
        <w:t xml:space="preserve">nexo. Los instrumentos que la SFC no clasifique en el capital regulatorio no computarán en el </w:t>
      </w:r>
      <w:r w:rsidR="002B7799">
        <w:rPr>
          <w:rFonts w:ascii="Verdana" w:hAnsi="Verdana"/>
          <w:sz w:val="22"/>
          <w:szCs w:val="22"/>
        </w:rPr>
        <w:t>p</w:t>
      </w:r>
      <w:r w:rsidR="00E40DEE" w:rsidRPr="00B42E7D">
        <w:rPr>
          <w:rFonts w:ascii="Verdana" w:hAnsi="Verdana"/>
          <w:sz w:val="22"/>
          <w:szCs w:val="22"/>
        </w:rPr>
        <w:t xml:space="preserve">atrimonio </w:t>
      </w:r>
      <w:r w:rsidR="002B7799">
        <w:rPr>
          <w:rFonts w:ascii="Verdana" w:hAnsi="Verdana"/>
          <w:sz w:val="22"/>
          <w:szCs w:val="22"/>
        </w:rPr>
        <w:t>t</w:t>
      </w:r>
      <w:r w:rsidR="00E40DEE" w:rsidRPr="00B42E7D">
        <w:rPr>
          <w:rFonts w:ascii="Verdana" w:hAnsi="Verdana"/>
          <w:sz w:val="22"/>
          <w:szCs w:val="22"/>
        </w:rPr>
        <w:t>écnico de la entidad.</w:t>
      </w:r>
    </w:p>
    <w:p w14:paraId="549528F1" w14:textId="77777777" w:rsidR="00E40DEE" w:rsidRPr="00B42E7D" w:rsidRDefault="00E40DEE" w:rsidP="00E40DEE">
      <w:pPr>
        <w:pStyle w:val="Textoindependiente"/>
        <w:tabs>
          <w:tab w:val="left" w:pos="284"/>
        </w:tabs>
        <w:autoSpaceDE/>
        <w:autoSpaceDN/>
        <w:rPr>
          <w:rFonts w:ascii="Verdana" w:hAnsi="Verdana"/>
          <w:sz w:val="22"/>
          <w:szCs w:val="22"/>
        </w:rPr>
      </w:pPr>
    </w:p>
    <w:p w14:paraId="4646523F" w14:textId="0F2722A1" w:rsidR="00326C0A" w:rsidRDefault="00326C0A" w:rsidP="00326C0A">
      <w:pPr>
        <w:pStyle w:val="Textoindependiente"/>
        <w:tabs>
          <w:tab w:val="left" w:pos="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2.2.A1.4.</w:t>
      </w:r>
    </w:p>
    <w:p w14:paraId="79509903" w14:textId="20CFE774" w:rsidR="00E40DEE" w:rsidRPr="00B42E7D" w:rsidRDefault="00E40DEE" w:rsidP="00E40DEE">
      <w:pPr>
        <w:pStyle w:val="Textoindependiente"/>
        <w:tabs>
          <w:tab w:val="left" w:pos="284"/>
        </w:tabs>
        <w:autoSpaceDE/>
        <w:autoSpaceDN/>
        <w:rPr>
          <w:rFonts w:ascii="Verdana" w:hAnsi="Verdana"/>
          <w:sz w:val="22"/>
          <w:szCs w:val="22"/>
          <w:lang w:val="es-ES"/>
        </w:rPr>
      </w:pPr>
      <w:r w:rsidRPr="00B42E7D">
        <w:rPr>
          <w:rFonts w:ascii="Verdana" w:hAnsi="Verdana"/>
          <w:sz w:val="22"/>
          <w:szCs w:val="22"/>
          <w:lang w:val="es-ES"/>
        </w:rPr>
        <w:t xml:space="preserve">La SFC clasificará los instrumentos presentados por las entidades de acuerdo </w:t>
      </w:r>
      <w:r w:rsidR="00361A3B">
        <w:rPr>
          <w:rFonts w:ascii="Verdana" w:hAnsi="Verdana"/>
          <w:sz w:val="22"/>
          <w:szCs w:val="22"/>
          <w:lang w:val="es-ES"/>
        </w:rPr>
        <w:t xml:space="preserve">con </w:t>
      </w:r>
      <w:r w:rsidRPr="00B42E7D">
        <w:rPr>
          <w:rFonts w:ascii="Verdana" w:hAnsi="Verdana"/>
          <w:sz w:val="22"/>
          <w:szCs w:val="22"/>
          <w:lang w:val="es-ES"/>
        </w:rPr>
        <w:t xml:space="preserve">lo previsto anteriormente. Sin embargo, </w:t>
      </w:r>
      <w:r w:rsidR="00B822C3" w:rsidRPr="00B42E7D">
        <w:rPr>
          <w:rFonts w:ascii="Verdana" w:hAnsi="Verdana"/>
          <w:sz w:val="22"/>
          <w:szCs w:val="22"/>
          <w:lang w:val="es-ES"/>
        </w:rPr>
        <w:t>la SFC</w:t>
      </w:r>
      <w:r w:rsidRPr="00B42E7D">
        <w:rPr>
          <w:rFonts w:ascii="Verdana" w:hAnsi="Verdana"/>
          <w:sz w:val="22"/>
          <w:szCs w:val="22"/>
          <w:lang w:val="es-ES"/>
        </w:rPr>
        <w:t xml:space="preserve"> podrá modificar </w:t>
      </w:r>
      <w:r w:rsidR="00361A3B">
        <w:rPr>
          <w:rFonts w:ascii="Verdana" w:hAnsi="Verdana"/>
          <w:sz w:val="22"/>
          <w:szCs w:val="22"/>
          <w:lang w:val="es-ES"/>
        </w:rPr>
        <w:t xml:space="preserve">esta </w:t>
      </w:r>
      <w:r w:rsidRPr="00B42E7D">
        <w:rPr>
          <w:rFonts w:ascii="Verdana" w:hAnsi="Verdana"/>
          <w:sz w:val="22"/>
          <w:szCs w:val="22"/>
          <w:lang w:val="es-ES"/>
        </w:rPr>
        <w:t xml:space="preserve">clasificación si existe evidencia de situaciones que afecten el cumplimiento de los criterios señalados en el artículo 2.31.1.2.1 del Decreto 2555 de 2010, así como los previstos en el </w:t>
      </w:r>
      <w:r w:rsidR="002B7799">
        <w:rPr>
          <w:rFonts w:ascii="Verdana" w:hAnsi="Verdana"/>
          <w:sz w:val="22"/>
          <w:szCs w:val="22"/>
          <w:lang w:val="es-ES"/>
        </w:rPr>
        <w:t>c</w:t>
      </w:r>
      <w:r w:rsidRPr="00B42E7D">
        <w:rPr>
          <w:rFonts w:ascii="Verdana" w:hAnsi="Verdana"/>
          <w:sz w:val="22"/>
          <w:szCs w:val="22"/>
          <w:lang w:val="es-ES"/>
        </w:rPr>
        <w:t>apítulo</w:t>
      </w:r>
      <w:r w:rsidR="00C87A44" w:rsidRPr="00B42E7D">
        <w:rPr>
          <w:rFonts w:ascii="Verdana" w:hAnsi="Verdana"/>
          <w:sz w:val="22"/>
          <w:szCs w:val="22"/>
          <w:lang w:val="es-ES"/>
        </w:rPr>
        <w:t xml:space="preserve"> </w:t>
      </w:r>
      <w:r w:rsidR="005836E4">
        <w:rPr>
          <w:rFonts w:ascii="Verdana" w:hAnsi="Verdana"/>
          <w:sz w:val="22"/>
          <w:szCs w:val="22"/>
          <w:lang w:val="es-ES"/>
        </w:rPr>
        <w:t>2</w:t>
      </w:r>
      <w:r w:rsidR="00C87A44" w:rsidRPr="00B42E7D">
        <w:rPr>
          <w:rFonts w:ascii="Verdana" w:hAnsi="Verdana"/>
          <w:sz w:val="22"/>
          <w:szCs w:val="22"/>
          <w:lang w:val="es-ES"/>
        </w:rPr>
        <w:t xml:space="preserve"> de</w:t>
      </w:r>
      <w:r w:rsidR="005836E4">
        <w:rPr>
          <w:rFonts w:ascii="Verdana" w:hAnsi="Verdana"/>
          <w:sz w:val="22"/>
          <w:szCs w:val="22"/>
          <w:lang w:val="es-ES"/>
        </w:rPr>
        <w:t xml:space="preserve"> </w:t>
      </w:r>
      <w:r w:rsidR="00C87A44" w:rsidRPr="00B42E7D">
        <w:rPr>
          <w:rFonts w:ascii="Verdana" w:hAnsi="Verdana"/>
          <w:sz w:val="22"/>
          <w:szCs w:val="22"/>
          <w:lang w:val="es-ES"/>
        </w:rPr>
        <w:t>l</w:t>
      </w:r>
      <w:r w:rsidR="005836E4">
        <w:rPr>
          <w:rFonts w:ascii="Verdana" w:hAnsi="Verdana"/>
          <w:sz w:val="22"/>
          <w:szCs w:val="22"/>
          <w:lang w:val="es-ES"/>
        </w:rPr>
        <w:t>a</w:t>
      </w:r>
      <w:r w:rsidR="00C87A44" w:rsidRPr="00B42E7D">
        <w:rPr>
          <w:rFonts w:ascii="Verdana" w:hAnsi="Verdana"/>
          <w:sz w:val="22"/>
          <w:szCs w:val="22"/>
          <w:lang w:val="es-ES"/>
        </w:rPr>
        <w:t xml:space="preserve"> presente </w:t>
      </w:r>
      <w:r w:rsidR="002B7799">
        <w:rPr>
          <w:rFonts w:ascii="Verdana" w:hAnsi="Verdana"/>
          <w:sz w:val="22"/>
          <w:szCs w:val="22"/>
          <w:lang w:val="es-ES"/>
        </w:rPr>
        <w:t>p</w:t>
      </w:r>
      <w:r w:rsidR="005836E4">
        <w:rPr>
          <w:rFonts w:ascii="Verdana" w:hAnsi="Verdana"/>
          <w:sz w:val="22"/>
          <w:szCs w:val="22"/>
          <w:lang w:val="es-ES"/>
        </w:rPr>
        <w:t>arte</w:t>
      </w:r>
      <w:r w:rsidRPr="00B42E7D">
        <w:rPr>
          <w:rFonts w:ascii="Verdana" w:hAnsi="Verdana"/>
          <w:sz w:val="22"/>
          <w:szCs w:val="22"/>
          <w:lang w:val="es-ES"/>
        </w:rPr>
        <w:t>.</w:t>
      </w:r>
    </w:p>
    <w:p w14:paraId="240B04C6" w14:textId="77777777" w:rsidR="00E40DEE" w:rsidRPr="00B42E7D" w:rsidRDefault="00E40DEE" w:rsidP="00E40DEE">
      <w:pPr>
        <w:pStyle w:val="Textoindependiente"/>
        <w:rPr>
          <w:rFonts w:ascii="Verdana" w:hAnsi="Verdana"/>
          <w:sz w:val="22"/>
          <w:szCs w:val="22"/>
        </w:rPr>
      </w:pPr>
    </w:p>
    <w:p w14:paraId="6B683262" w14:textId="3E49CEFB" w:rsidR="00326C0A" w:rsidRDefault="00326C0A" w:rsidP="00326C0A">
      <w:pPr>
        <w:pStyle w:val="Textoindependiente"/>
        <w:tabs>
          <w:tab w:val="left" w:pos="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2.2.A1.</w:t>
      </w:r>
      <w:r w:rsidR="007E37A1">
        <w:rPr>
          <w:rFonts w:ascii="Verdana" w:hAnsi="Verdana" w:cs="Arial"/>
          <w:sz w:val="22"/>
          <w:szCs w:val="22"/>
        </w:rPr>
        <w:t>5</w:t>
      </w:r>
      <w:r>
        <w:rPr>
          <w:rFonts w:ascii="Verdana" w:hAnsi="Verdana" w:cs="Arial"/>
          <w:sz w:val="22"/>
          <w:szCs w:val="22"/>
        </w:rPr>
        <w:t>.</w:t>
      </w:r>
    </w:p>
    <w:p w14:paraId="41FBB7C0" w14:textId="50508068" w:rsidR="00E40DEE" w:rsidRPr="009715C4" w:rsidRDefault="00E40DEE" w:rsidP="009715C4">
      <w:pPr>
        <w:jc w:val="both"/>
        <w:rPr>
          <w:rFonts w:ascii="Verdana" w:hAnsi="Verdana" w:cs="Arial"/>
          <w:lang w:val="es-CO"/>
        </w:rPr>
      </w:pPr>
      <w:r w:rsidRPr="00B42E7D">
        <w:rPr>
          <w:rFonts w:ascii="Verdana" w:hAnsi="Verdana" w:cs="Arial"/>
          <w:lang w:val="es-CO"/>
        </w:rPr>
        <w:t xml:space="preserve">La solicitud de clasificación de los instrumentos de capital regulatorio debe remitirse a esta Superintendencia </w:t>
      </w:r>
      <w:r w:rsidRPr="00B42E7D">
        <w:rPr>
          <w:rFonts w:ascii="Verdana" w:hAnsi="Verdana" w:cs="Arial"/>
        </w:rPr>
        <w:t xml:space="preserve">a través del </w:t>
      </w:r>
      <w:r w:rsidR="00471C08" w:rsidRPr="00B42E7D">
        <w:rPr>
          <w:rFonts w:ascii="Verdana" w:hAnsi="Verdana" w:cs="Arial"/>
        </w:rPr>
        <w:t>trámite 128</w:t>
      </w:r>
      <w:r w:rsidRPr="00B42E7D">
        <w:rPr>
          <w:rFonts w:ascii="Verdana" w:hAnsi="Verdana" w:cs="Arial"/>
        </w:rPr>
        <w:t xml:space="preserve"> “Solvencia para entidades aseguradoras”. </w:t>
      </w:r>
    </w:p>
    <w:sectPr w:rsidR="00E40DEE" w:rsidRPr="009715C4" w:rsidSect="00782A3E">
      <w:headerReference w:type="default" r:id="rId11"/>
      <w:footerReference w:type="default" r:id="rId12"/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952A3" w14:textId="77777777" w:rsidR="008C3128" w:rsidRDefault="008C3128" w:rsidP="00CE4023">
      <w:pPr>
        <w:spacing w:after="0" w:line="240" w:lineRule="auto"/>
      </w:pPr>
      <w:r>
        <w:separator/>
      </w:r>
    </w:p>
  </w:endnote>
  <w:endnote w:type="continuationSeparator" w:id="0">
    <w:p w14:paraId="1E9F9A4A" w14:textId="77777777" w:rsidR="008C3128" w:rsidRDefault="008C3128" w:rsidP="00CE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7203" w14:textId="77777777" w:rsidR="00CC2CBE" w:rsidRDefault="00CC2CBE" w:rsidP="00CE4023">
    <w:pPr>
      <w:pStyle w:val="Textosinformato"/>
      <w:tabs>
        <w:tab w:val="left" w:pos="0"/>
      </w:tabs>
      <w:ind w:right="51"/>
      <w:jc w:val="both"/>
      <w:rPr>
        <w:rFonts w:ascii="Arial" w:hAnsi="Arial" w:cs="Arial"/>
        <w:b/>
        <w:bCs/>
        <w:sz w:val="18"/>
        <w:szCs w:val="18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B28F0" w14:textId="77777777" w:rsidR="008C3128" w:rsidRDefault="008C3128" w:rsidP="00CE4023">
      <w:pPr>
        <w:spacing w:after="0" w:line="240" w:lineRule="auto"/>
      </w:pPr>
      <w:r>
        <w:separator/>
      </w:r>
    </w:p>
  </w:footnote>
  <w:footnote w:type="continuationSeparator" w:id="0">
    <w:p w14:paraId="41215970" w14:textId="77777777" w:rsidR="008C3128" w:rsidRDefault="008C3128" w:rsidP="00CE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7201" w14:textId="77777777" w:rsidR="00CC2CBE" w:rsidRPr="006C0502" w:rsidRDefault="00CC2CBE" w:rsidP="00CE4023">
    <w:pPr>
      <w:pStyle w:val="Encabezado"/>
      <w:jc w:val="center"/>
      <w:rPr>
        <w:rFonts w:ascii="Arial" w:hAnsi="Arial" w:cs="Arial"/>
        <w:b/>
        <w:bCs/>
      </w:rPr>
    </w:pPr>
    <w:r w:rsidRPr="006C0502">
      <w:rPr>
        <w:rFonts w:ascii="Arial" w:hAnsi="Arial" w:cs="Arial"/>
        <w:b/>
        <w:bCs/>
      </w:rPr>
      <w:t>SUPERINTENDENCIA FINANCIERA DE COLOMBIA</w:t>
    </w:r>
  </w:p>
  <w:p w14:paraId="3BDF7202" w14:textId="77777777" w:rsidR="00CC2CBE" w:rsidRDefault="00CC2C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E76C1"/>
    <w:multiLevelType w:val="multilevel"/>
    <w:tmpl w:val="4384B4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6FC4B87"/>
    <w:multiLevelType w:val="hybridMultilevel"/>
    <w:tmpl w:val="6DEA1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D1BBD"/>
    <w:multiLevelType w:val="hybridMultilevel"/>
    <w:tmpl w:val="3C420E24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801AC8"/>
    <w:multiLevelType w:val="hybridMultilevel"/>
    <w:tmpl w:val="436AB406"/>
    <w:lvl w:ilvl="0" w:tplc="D91E0C4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425D3B"/>
    <w:multiLevelType w:val="multilevel"/>
    <w:tmpl w:val="074A1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70959868">
    <w:abstractNumId w:val="4"/>
  </w:num>
  <w:num w:numId="2" w16cid:durableId="1538393190">
    <w:abstractNumId w:val="0"/>
  </w:num>
  <w:num w:numId="3" w16cid:durableId="791361114">
    <w:abstractNumId w:val="1"/>
  </w:num>
  <w:num w:numId="4" w16cid:durableId="1595670761">
    <w:abstractNumId w:val="1"/>
  </w:num>
  <w:num w:numId="5" w16cid:durableId="544828906">
    <w:abstractNumId w:val="3"/>
  </w:num>
  <w:num w:numId="6" w16cid:durableId="1172529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C0C"/>
    <w:rsid w:val="000006DA"/>
    <w:rsid w:val="000201E9"/>
    <w:rsid w:val="000222A3"/>
    <w:rsid w:val="00024446"/>
    <w:rsid w:val="00040B3A"/>
    <w:rsid w:val="00040CCD"/>
    <w:rsid w:val="0006694C"/>
    <w:rsid w:val="00074519"/>
    <w:rsid w:val="00085444"/>
    <w:rsid w:val="000862FD"/>
    <w:rsid w:val="00090767"/>
    <w:rsid w:val="000959E3"/>
    <w:rsid w:val="000A3597"/>
    <w:rsid w:val="000A520A"/>
    <w:rsid w:val="000D04C6"/>
    <w:rsid w:val="000D5E96"/>
    <w:rsid w:val="000E1EB8"/>
    <w:rsid w:val="00102A92"/>
    <w:rsid w:val="001040DD"/>
    <w:rsid w:val="00114459"/>
    <w:rsid w:val="00133F92"/>
    <w:rsid w:val="00150D70"/>
    <w:rsid w:val="00151AB4"/>
    <w:rsid w:val="0016775B"/>
    <w:rsid w:val="00190040"/>
    <w:rsid w:val="00196D4A"/>
    <w:rsid w:val="001A1688"/>
    <w:rsid w:val="001A78F2"/>
    <w:rsid w:val="001C4DC4"/>
    <w:rsid w:val="001C6D5C"/>
    <w:rsid w:val="001E38D8"/>
    <w:rsid w:val="001F45AE"/>
    <w:rsid w:val="00200D7D"/>
    <w:rsid w:val="00205F8D"/>
    <w:rsid w:val="00220F50"/>
    <w:rsid w:val="002262EA"/>
    <w:rsid w:val="00230F08"/>
    <w:rsid w:val="0023588A"/>
    <w:rsid w:val="00283FED"/>
    <w:rsid w:val="0029467A"/>
    <w:rsid w:val="002A3A90"/>
    <w:rsid w:val="002A6990"/>
    <w:rsid w:val="002B7799"/>
    <w:rsid w:val="002F08FB"/>
    <w:rsid w:val="00314E3B"/>
    <w:rsid w:val="00315128"/>
    <w:rsid w:val="0032224E"/>
    <w:rsid w:val="00326C0A"/>
    <w:rsid w:val="00330E22"/>
    <w:rsid w:val="00343C23"/>
    <w:rsid w:val="00361A3B"/>
    <w:rsid w:val="00380DE7"/>
    <w:rsid w:val="003A5803"/>
    <w:rsid w:val="003C773D"/>
    <w:rsid w:val="003D405D"/>
    <w:rsid w:val="003D6B0F"/>
    <w:rsid w:val="003F2560"/>
    <w:rsid w:val="00401E16"/>
    <w:rsid w:val="00403A38"/>
    <w:rsid w:val="00410A73"/>
    <w:rsid w:val="00414F46"/>
    <w:rsid w:val="004218BA"/>
    <w:rsid w:val="004228FE"/>
    <w:rsid w:val="004249C9"/>
    <w:rsid w:val="00426ACA"/>
    <w:rsid w:val="0043621A"/>
    <w:rsid w:val="00471C08"/>
    <w:rsid w:val="00497153"/>
    <w:rsid w:val="004D50B8"/>
    <w:rsid w:val="004D6278"/>
    <w:rsid w:val="004E46DD"/>
    <w:rsid w:val="00511002"/>
    <w:rsid w:val="00514051"/>
    <w:rsid w:val="00530B0A"/>
    <w:rsid w:val="00553DD9"/>
    <w:rsid w:val="0055742A"/>
    <w:rsid w:val="0057174D"/>
    <w:rsid w:val="005836E4"/>
    <w:rsid w:val="00586D8C"/>
    <w:rsid w:val="00593534"/>
    <w:rsid w:val="005E335D"/>
    <w:rsid w:val="005F40E7"/>
    <w:rsid w:val="00603C8C"/>
    <w:rsid w:val="00624F7E"/>
    <w:rsid w:val="00630736"/>
    <w:rsid w:val="006437C2"/>
    <w:rsid w:val="00654954"/>
    <w:rsid w:val="0067222B"/>
    <w:rsid w:val="006D0743"/>
    <w:rsid w:val="006E6A27"/>
    <w:rsid w:val="00704995"/>
    <w:rsid w:val="007573A5"/>
    <w:rsid w:val="00766626"/>
    <w:rsid w:val="007708CC"/>
    <w:rsid w:val="00782A3E"/>
    <w:rsid w:val="0078732C"/>
    <w:rsid w:val="007920E9"/>
    <w:rsid w:val="007A552D"/>
    <w:rsid w:val="007C3648"/>
    <w:rsid w:val="007D7ED0"/>
    <w:rsid w:val="007E37A1"/>
    <w:rsid w:val="007E7CA9"/>
    <w:rsid w:val="007F078E"/>
    <w:rsid w:val="007F1617"/>
    <w:rsid w:val="008153C4"/>
    <w:rsid w:val="00817CD5"/>
    <w:rsid w:val="00844B93"/>
    <w:rsid w:val="00875789"/>
    <w:rsid w:val="00880803"/>
    <w:rsid w:val="0089419B"/>
    <w:rsid w:val="008A464F"/>
    <w:rsid w:val="008A509F"/>
    <w:rsid w:val="008B22C5"/>
    <w:rsid w:val="008B520D"/>
    <w:rsid w:val="008C3128"/>
    <w:rsid w:val="008C7683"/>
    <w:rsid w:val="008F59B2"/>
    <w:rsid w:val="00902B85"/>
    <w:rsid w:val="009037AD"/>
    <w:rsid w:val="00911790"/>
    <w:rsid w:val="00916E64"/>
    <w:rsid w:val="00926C85"/>
    <w:rsid w:val="00926E4B"/>
    <w:rsid w:val="00933232"/>
    <w:rsid w:val="0093722C"/>
    <w:rsid w:val="00947C94"/>
    <w:rsid w:val="009715C4"/>
    <w:rsid w:val="0097392D"/>
    <w:rsid w:val="00984134"/>
    <w:rsid w:val="009B715E"/>
    <w:rsid w:val="009C44FB"/>
    <w:rsid w:val="009E57C0"/>
    <w:rsid w:val="009F04B1"/>
    <w:rsid w:val="009F27FF"/>
    <w:rsid w:val="009F5C16"/>
    <w:rsid w:val="00A008E6"/>
    <w:rsid w:val="00A272EC"/>
    <w:rsid w:val="00A304C9"/>
    <w:rsid w:val="00A456B3"/>
    <w:rsid w:val="00A51C5F"/>
    <w:rsid w:val="00A85390"/>
    <w:rsid w:val="00AB5C43"/>
    <w:rsid w:val="00AD10F4"/>
    <w:rsid w:val="00AF65FE"/>
    <w:rsid w:val="00B0419C"/>
    <w:rsid w:val="00B06692"/>
    <w:rsid w:val="00B15075"/>
    <w:rsid w:val="00B42E7D"/>
    <w:rsid w:val="00B54CB4"/>
    <w:rsid w:val="00B63499"/>
    <w:rsid w:val="00B66E80"/>
    <w:rsid w:val="00B672C0"/>
    <w:rsid w:val="00B822C3"/>
    <w:rsid w:val="00B9315D"/>
    <w:rsid w:val="00BA261B"/>
    <w:rsid w:val="00BC4281"/>
    <w:rsid w:val="00BC5601"/>
    <w:rsid w:val="00BE256C"/>
    <w:rsid w:val="00BF2DB2"/>
    <w:rsid w:val="00C174C2"/>
    <w:rsid w:val="00C54C2B"/>
    <w:rsid w:val="00C6188D"/>
    <w:rsid w:val="00C62818"/>
    <w:rsid w:val="00C74825"/>
    <w:rsid w:val="00C755EC"/>
    <w:rsid w:val="00C75678"/>
    <w:rsid w:val="00C87A44"/>
    <w:rsid w:val="00C93168"/>
    <w:rsid w:val="00CB5691"/>
    <w:rsid w:val="00CB7C0C"/>
    <w:rsid w:val="00CC0704"/>
    <w:rsid w:val="00CC2214"/>
    <w:rsid w:val="00CC2CBE"/>
    <w:rsid w:val="00CC2F2B"/>
    <w:rsid w:val="00CE4023"/>
    <w:rsid w:val="00CF0292"/>
    <w:rsid w:val="00CF22B4"/>
    <w:rsid w:val="00CF3E7F"/>
    <w:rsid w:val="00D253F6"/>
    <w:rsid w:val="00D34DB3"/>
    <w:rsid w:val="00D4055B"/>
    <w:rsid w:val="00D6549C"/>
    <w:rsid w:val="00D70AF1"/>
    <w:rsid w:val="00D876C8"/>
    <w:rsid w:val="00D93BC2"/>
    <w:rsid w:val="00DA771B"/>
    <w:rsid w:val="00DB2964"/>
    <w:rsid w:val="00DC322B"/>
    <w:rsid w:val="00DE0F46"/>
    <w:rsid w:val="00E17C60"/>
    <w:rsid w:val="00E17E1A"/>
    <w:rsid w:val="00E24DEA"/>
    <w:rsid w:val="00E2649D"/>
    <w:rsid w:val="00E40531"/>
    <w:rsid w:val="00E40DEE"/>
    <w:rsid w:val="00E80C33"/>
    <w:rsid w:val="00E90268"/>
    <w:rsid w:val="00EC2D88"/>
    <w:rsid w:val="00EE10AA"/>
    <w:rsid w:val="00EE7DCC"/>
    <w:rsid w:val="00EF223D"/>
    <w:rsid w:val="00F13652"/>
    <w:rsid w:val="00F23BCA"/>
    <w:rsid w:val="00F6077D"/>
    <w:rsid w:val="00F81212"/>
    <w:rsid w:val="00F93A7C"/>
    <w:rsid w:val="00FB2D54"/>
    <w:rsid w:val="00FD2C58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F7156"/>
  <w15:docId w15:val="{CF7EE99A-07FF-4366-A473-CDF2310D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E40DEE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C0C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CE40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E4023"/>
  </w:style>
  <w:style w:type="paragraph" w:styleId="Piedepgina">
    <w:name w:val="footer"/>
    <w:basedOn w:val="Normal"/>
    <w:link w:val="PiedepginaCar"/>
    <w:uiPriority w:val="99"/>
    <w:unhideWhenUsed/>
    <w:rsid w:val="00CE40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4023"/>
  </w:style>
  <w:style w:type="paragraph" w:styleId="Textodeglobo">
    <w:name w:val="Balloon Text"/>
    <w:basedOn w:val="Normal"/>
    <w:link w:val="TextodegloboCar"/>
    <w:uiPriority w:val="99"/>
    <w:semiHidden/>
    <w:unhideWhenUsed/>
    <w:rsid w:val="00CE4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4023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link w:val="TextosinformatoCar"/>
    <w:rsid w:val="00CE402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s-ES"/>
    </w:rPr>
  </w:style>
  <w:style w:type="character" w:customStyle="1" w:styleId="TextosinformatoCar">
    <w:name w:val="Texto sin formato Car"/>
    <w:basedOn w:val="Fuentedeprrafopredeter"/>
    <w:link w:val="Textosinformato"/>
    <w:rsid w:val="00CE4023"/>
    <w:rPr>
      <w:rFonts w:ascii="Courier New" w:eastAsia="Times New Roman" w:hAnsi="Courier New" w:cs="Times New Roman"/>
      <w:sz w:val="20"/>
      <w:szCs w:val="20"/>
      <w:lang w:eastAsia="es-ES"/>
    </w:rPr>
  </w:style>
  <w:style w:type="character" w:styleId="Nmerodepgina">
    <w:name w:val="page number"/>
    <w:rsid w:val="00CE4023"/>
    <w:rPr>
      <w:rFonts w:cs="Times New Roman"/>
    </w:rPr>
  </w:style>
  <w:style w:type="character" w:styleId="Refdecomentario">
    <w:name w:val="annotation reference"/>
    <w:basedOn w:val="Fuentedeprrafopredeter"/>
    <w:uiPriority w:val="99"/>
    <w:semiHidden/>
    <w:unhideWhenUsed/>
    <w:rsid w:val="004E46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E46D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E46D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46D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46DD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F81212"/>
    <w:rPr>
      <w:color w:val="808080"/>
    </w:rPr>
  </w:style>
  <w:style w:type="character" w:customStyle="1" w:styleId="Ttulo1Car">
    <w:name w:val="Título 1 Car"/>
    <w:basedOn w:val="Fuentedeprrafopredeter"/>
    <w:link w:val="Ttulo1"/>
    <w:rsid w:val="00E40DEE"/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rsid w:val="00E40DEE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E40DEE"/>
    <w:rPr>
      <w:rFonts w:ascii="Arial" w:eastAsia="Times New Roman" w:hAnsi="Arial" w:cs="Times New Roman"/>
      <w:sz w:val="24"/>
      <w:szCs w:val="20"/>
      <w:lang w:val="es-CO" w:eastAsia="es-CO"/>
    </w:rPr>
  </w:style>
  <w:style w:type="paragraph" w:customStyle="1" w:styleId="paragraph">
    <w:name w:val="paragraph"/>
    <w:basedOn w:val="Normal"/>
    <w:rsid w:val="00D6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D6549C"/>
  </w:style>
  <w:style w:type="character" w:customStyle="1" w:styleId="eop">
    <w:name w:val="eop"/>
    <w:basedOn w:val="Fuentedeprrafopredeter"/>
    <w:rsid w:val="00D6549C"/>
  </w:style>
  <w:style w:type="character" w:customStyle="1" w:styleId="scxw37478135">
    <w:name w:val="scxw37478135"/>
    <w:basedOn w:val="Fuentedeprrafopredeter"/>
    <w:rsid w:val="00D65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8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76B37-C838-4195-89AF-D003BEE0E1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2AE897-39E6-4A80-B6D4-78D7BC90F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577211-1B51-46F0-AC8E-5D4AD8CC1E0C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056d983-1374-4724-9f8d-2ef5b64379db"/>
  </ds:schemaRefs>
</ds:datastoreItem>
</file>

<file path=customXml/itemProps4.xml><?xml version="1.0" encoding="utf-8"?>
<ds:datastoreItem xmlns:ds="http://schemas.openxmlformats.org/officeDocument/2006/customXml" ds:itemID="{40453CE7-07F1-4D9C-9B17-707C293B2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400</Words>
  <Characters>2172</Characters>
  <Application>Microsoft Office Word</Application>
  <DocSecurity>0</DocSecurity>
  <Lines>58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superfinanciera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Lina Marcela Pineda Gutierrez</dc:creator>
  <cp:lastModifiedBy>Superintendencia Financiera </cp:lastModifiedBy>
  <cp:revision>18</cp:revision>
  <cp:lastPrinted>2019-12-16T14:02:00Z</cp:lastPrinted>
  <dcterms:created xsi:type="dcterms:W3CDTF">2025-11-26T14:02:00Z</dcterms:created>
  <dcterms:modified xsi:type="dcterms:W3CDTF">2026-03-19T21:11:00Z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docLang">
    <vt:lpwstr>es</vt:lpwstr>
  </property>
  <property fmtid="{D5CDD505-2E9C-101B-9397-08002B2CF9AE}" pid="4" name="Order">
    <vt:r8>247400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